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Verksamhetsplan Hofors AIF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Under verksamhetsåret 2025 ska Hofors AIF erbjuda träning och tävling/match i fotboll och friidrott.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Våra träningar ska fokusera på lärande och utveckling och vara prestationsinriktade.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Vi ska fortsätta med våra träningar för Stålkompisarna och under vinterhalvåret arrangerar vi Fredagsbollen för alla barn i årskurs 1-9.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Under våren och hösten kommer vi att ha motionsbingo på söndagar.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Traditionsenligt arrangerar vi Familjeloppet den 6/6.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 slutet på sommarlovet ska vi genomföra Sommar Camp för barn födda 2016-2012.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Det här verksamhetsåret ska vi stärka barn och ungdomars inflytande och ge dem möjlighet att vara delaktiga och påverka våra verksamheter.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Detta kommer vi bland annat att göra genom att starta ett “unga HAIFARE”. Arbetet med “unga HAIFARE” kommer att göras i samarbete med RF/SISU.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Vi ska under året ska vi implementera vår verksamhetside och värdegrund i alla delar av föreningen. Detta kommer att göras i olika forum där vi möter aktiva, ledare, föräldrar, medlemmar och andra samarbetspartners.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samarbete med Gestriklands FF kommer vi att genomföra en övergång från Diplomerad Förening till Kvalitets klubb.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Hofors AIF ska under 2025 fortsätta jobba med att vara “mer än en idrottsförening” och skapa meningsfulla aktiviteter för många.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